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DE7" w:rsidRDefault="00916C8A" w:rsidP="00273AE0">
      <w:pPr>
        <w:jc w:val="center"/>
        <w:rPr>
          <w:b/>
          <w:sz w:val="32"/>
          <w:szCs w:val="32"/>
        </w:rPr>
      </w:pPr>
      <w:r w:rsidRPr="009842C6">
        <w:rPr>
          <w:rFonts w:hint="eastAsia"/>
          <w:b/>
          <w:sz w:val="32"/>
          <w:szCs w:val="32"/>
        </w:rPr>
        <w:t>上海财经大学蓝色信息创业创新基金管理办法</w:t>
      </w:r>
      <w:r w:rsidR="005A2EDB">
        <w:rPr>
          <w:rFonts w:hint="eastAsia"/>
          <w:b/>
          <w:sz w:val="32"/>
          <w:szCs w:val="32"/>
        </w:rPr>
        <w:t>（试行）</w:t>
      </w:r>
    </w:p>
    <w:p w:rsidR="00983E55" w:rsidRPr="009842C6" w:rsidRDefault="00983E55" w:rsidP="00273AE0">
      <w:pPr>
        <w:ind w:firstLineChars="200" w:firstLine="643"/>
        <w:jc w:val="center"/>
        <w:rPr>
          <w:b/>
          <w:sz w:val="32"/>
          <w:szCs w:val="32"/>
        </w:rPr>
      </w:pPr>
    </w:p>
    <w:p w:rsidR="00916C8A" w:rsidRDefault="00E4215A" w:rsidP="005E7A9B">
      <w:pPr>
        <w:pStyle w:val="a3"/>
        <w:ind w:left="3080" w:firstLineChars="0" w:firstLine="0"/>
        <w:rPr>
          <w:sz w:val="28"/>
          <w:szCs w:val="28"/>
        </w:rPr>
      </w:pPr>
      <w:r>
        <w:rPr>
          <w:rFonts w:hint="eastAsia"/>
          <w:sz w:val="28"/>
          <w:szCs w:val="28"/>
        </w:rPr>
        <w:t>第一章</w:t>
      </w:r>
      <w:r>
        <w:rPr>
          <w:rFonts w:hint="eastAsia"/>
          <w:sz w:val="28"/>
          <w:szCs w:val="28"/>
        </w:rPr>
        <w:t xml:space="preserve"> </w:t>
      </w:r>
      <w:r w:rsidR="00916C8A" w:rsidRPr="00916C8A">
        <w:rPr>
          <w:rFonts w:hint="eastAsia"/>
          <w:sz w:val="28"/>
          <w:szCs w:val="28"/>
        </w:rPr>
        <w:t>总则</w:t>
      </w:r>
    </w:p>
    <w:p w:rsidR="005C4BD1" w:rsidRPr="00916C8A" w:rsidRDefault="005C4BD1" w:rsidP="00273AE0">
      <w:pPr>
        <w:pStyle w:val="a3"/>
        <w:ind w:left="975" w:firstLine="560"/>
        <w:rPr>
          <w:sz w:val="28"/>
          <w:szCs w:val="28"/>
        </w:rPr>
      </w:pPr>
    </w:p>
    <w:p w:rsidR="00916C8A" w:rsidRDefault="005A2EDB" w:rsidP="00273AE0">
      <w:pPr>
        <w:ind w:firstLineChars="200" w:firstLine="560"/>
        <w:rPr>
          <w:sz w:val="28"/>
          <w:szCs w:val="28"/>
        </w:rPr>
      </w:pPr>
      <w:r>
        <w:rPr>
          <w:rFonts w:hint="eastAsia"/>
          <w:sz w:val="28"/>
          <w:szCs w:val="28"/>
        </w:rPr>
        <w:t>第一条</w:t>
      </w:r>
      <w:r w:rsidR="005E7A9B">
        <w:rPr>
          <w:rFonts w:hint="eastAsia"/>
          <w:sz w:val="28"/>
          <w:szCs w:val="28"/>
        </w:rPr>
        <w:t xml:space="preserve">  </w:t>
      </w:r>
      <w:r>
        <w:rPr>
          <w:rFonts w:hint="eastAsia"/>
          <w:sz w:val="28"/>
          <w:szCs w:val="28"/>
        </w:rPr>
        <w:t>为支持上海财经大学教育事业的发展，</w:t>
      </w:r>
      <w:r w:rsidR="00916C8A" w:rsidRPr="009842C6">
        <w:rPr>
          <w:rFonts w:hint="eastAsia"/>
          <w:sz w:val="28"/>
          <w:szCs w:val="28"/>
        </w:rPr>
        <w:t>推动信息学院</w:t>
      </w:r>
      <w:r>
        <w:rPr>
          <w:rFonts w:hint="eastAsia"/>
          <w:sz w:val="28"/>
          <w:szCs w:val="28"/>
        </w:rPr>
        <w:t>人才培养质量的提升，激发学生的创业热情、创新精神和</w:t>
      </w:r>
      <w:r w:rsidR="00525C63">
        <w:rPr>
          <w:rFonts w:hint="eastAsia"/>
          <w:sz w:val="28"/>
          <w:szCs w:val="28"/>
        </w:rPr>
        <w:t>实践</w:t>
      </w:r>
      <w:r>
        <w:rPr>
          <w:rFonts w:hint="eastAsia"/>
          <w:sz w:val="28"/>
          <w:szCs w:val="28"/>
        </w:rPr>
        <w:t>能力</w:t>
      </w:r>
      <w:r w:rsidR="00916C8A" w:rsidRPr="009842C6">
        <w:rPr>
          <w:rFonts w:hint="eastAsia"/>
          <w:sz w:val="28"/>
          <w:szCs w:val="28"/>
        </w:rPr>
        <w:t>，鼓励信息学院</w:t>
      </w:r>
      <w:r>
        <w:rPr>
          <w:rFonts w:hint="eastAsia"/>
          <w:sz w:val="28"/>
          <w:szCs w:val="28"/>
        </w:rPr>
        <w:t>全日制</w:t>
      </w:r>
      <w:r w:rsidR="00916C8A" w:rsidRPr="009842C6">
        <w:rPr>
          <w:rFonts w:hint="eastAsia"/>
          <w:sz w:val="28"/>
          <w:szCs w:val="28"/>
        </w:rPr>
        <w:t>在校学生（含本科、硕士</w:t>
      </w:r>
      <w:r w:rsidR="00C631FF">
        <w:rPr>
          <w:rFonts w:hint="eastAsia"/>
          <w:sz w:val="28"/>
          <w:szCs w:val="28"/>
        </w:rPr>
        <w:t>、</w:t>
      </w:r>
      <w:r w:rsidR="00916C8A" w:rsidRPr="009842C6">
        <w:rPr>
          <w:rFonts w:hint="eastAsia"/>
          <w:sz w:val="28"/>
          <w:szCs w:val="28"/>
        </w:rPr>
        <w:t>博士生）</w:t>
      </w:r>
      <w:r>
        <w:rPr>
          <w:rFonts w:hint="eastAsia"/>
          <w:sz w:val="28"/>
          <w:szCs w:val="28"/>
        </w:rPr>
        <w:t>开展</w:t>
      </w:r>
      <w:r w:rsidR="00916C8A" w:rsidRPr="009842C6">
        <w:rPr>
          <w:rFonts w:hint="eastAsia"/>
          <w:sz w:val="28"/>
          <w:szCs w:val="28"/>
        </w:rPr>
        <w:t>创业创新活动，倡导学以致用</w:t>
      </w:r>
      <w:r w:rsidR="00BA48CE" w:rsidRPr="009842C6">
        <w:rPr>
          <w:rFonts w:hint="eastAsia"/>
          <w:sz w:val="28"/>
          <w:szCs w:val="28"/>
        </w:rPr>
        <w:t>、学用结合、</w:t>
      </w:r>
      <w:proofErr w:type="gramStart"/>
      <w:r w:rsidR="00BA48CE" w:rsidRPr="009842C6">
        <w:rPr>
          <w:rFonts w:hint="eastAsia"/>
          <w:sz w:val="28"/>
          <w:szCs w:val="28"/>
        </w:rPr>
        <w:t>学创结合</w:t>
      </w:r>
      <w:proofErr w:type="gramEnd"/>
      <w:r w:rsidR="00BA48CE" w:rsidRPr="009842C6">
        <w:rPr>
          <w:rFonts w:hint="eastAsia"/>
          <w:sz w:val="28"/>
          <w:szCs w:val="28"/>
        </w:rPr>
        <w:t>，</w:t>
      </w:r>
      <w:r>
        <w:rPr>
          <w:rFonts w:hint="eastAsia"/>
          <w:sz w:val="28"/>
          <w:szCs w:val="28"/>
        </w:rPr>
        <w:t>特</w:t>
      </w:r>
      <w:r w:rsidR="00BA48CE" w:rsidRPr="009842C6">
        <w:rPr>
          <w:rFonts w:hint="eastAsia"/>
          <w:sz w:val="28"/>
          <w:szCs w:val="28"/>
        </w:rPr>
        <w:t>设立本基金。</w:t>
      </w:r>
    </w:p>
    <w:p w:rsidR="00983E55" w:rsidRPr="009842C6" w:rsidRDefault="00983E55" w:rsidP="00273AE0">
      <w:pPr>
        <w:ind w:firstLineChars="200" w:firstLine="560"/>
        <w:rPr>
          <w:sz w:val="28"/>
          <w:szCs w:val="28"/>
        </w:rPr>
      </w:pPr>
    </w:p>
    <w:p w:rsidR="00BA48CE" w:rsidRPr="005C4BD1" w:rsidRDefault="00E4215A" w:rsidP="00E4215A">
      <w:pPr>
        <w:pStyle w:val="a3"/>
        <w:ind w:left="3080" w:firstLineChars="0" w:firstLine="0"/>
        <w:rPr>
          <w:sz w:val="28"/>
          <w:szCs w:val="28"/>
        </w:rPr>
      </w:pPr>
      <w:r>
        <w:rPr>
          <w:rFonts w:hint="eastAsia"/>
          <w:sz w:val="28"/>
          <w:szCs w:val="28"/>
        </w:rPr>
        <w:t>第二章</w:t>
      </w:r>
      <w:r>
        <w:rPr>
          <w:rFonts w:hint="eastAsia"/>
          <w:sz w:val="28"/>
          <w:szCs w:val="28"/>
        </w:rPr>
        <w:t xml:space="preserve"> </w:t>
      </w:r>
      <w:r w:rsidR="00BA48CE" w:rsidRPr="005C4BD1">
        <w:rPr>
          <w:rFonts w:hint="eastAsia"/>
          <w:sz w:val="28"/>
          <w:szCs w:val="28"/>
        </w:rPr>
        <w:t>基金及基金管理</w:t>
      </w:r>
    </w:p>
    <w:p w:rsidR="005C4BD1" w:rsidRPr="005C4BD1" w:rsidRDefault="005C4BD1" w:rsidP="00273AE0">
      <w:pPr>
        <w:pStyle w:val="a3"/>
        <w:ind w:left="975" w:firstLine="560"/>
        <w:rPr>
          <w:sz w:val="28"/>
          <w:szCs w:val="28"/>
        </w:rPr>
      </w:pPr>
    </w:p>
    <w:p w:rsidR="00525C63" w:rsidRDefault="00BA48CE" w:rsidP="00273AE0">
      <w:pPr>
        <w:ind w:firstLineChars="200" w:firstLine="560"/>
        <w:rPr>
          <w:sz w:val="28"/>
          <w:szCs w:val="28"/>
        </w:rPr>
      </w:pPr>
      <w:r>
        <w:rPr>
          <w:rFonts w:hint="eastAsia"/>
          <w:sz w:val="28"/>
          <w:szCs w:val="28"/>
        </w:rPr>
        <w:t>第</w:t>
      </w:r>
      <w:r w:rsidR="005A2EDB">
        <w:rPr>
          <w:rFonts w:hint="eastAsia"/>
          <w:sz w:val="28"/>
          <w:szCs w:val="28"/>
        </w:rPr>
        <w:t>二</w:t>
      </w:r>
      <w:r>
        <w:rPr>
          <w:rFonts w:hint="eastAsia"/>
          <w:sz w:val="28"/>
          <w:szCs w:val="28"/>
        </w:rPr>
        <w:t>条</w:t>
      </w:r>
      <w:r w:rsidR="00A42EA4">
        <w:rPr>
          <w:rFonts w:hint="eastAsia"/>
          <w:sz w:val="28"/>
          <w:szCs w:val="28"/>
        </w:rPr>
        <w:t xml:space="preserve">  </w:t>
      </w:r>
      <w:r w:rsidR="005A2EDB">
        <w:rPr>
          <w:rFonts w:hint="eastAsia"/>
          <w:sz w:val="28"/>
          <w:szCs w:val="28"/>
        </w:rPr>
        <w:t>本基金命名为“蓝色信息创业创新基金”</w:t>
      </w:r>
      <w:r w:rsidR="00525C63">
        <w:rPr>
          <w:rFonts w:hint="eastAsia"/>
          <w:sz w:val="28"/>
          <w:szCs w:val="28"/>
        </w:rPr>
        <w:t>。</w:t>
      </w:r>
      <w:r w:rsidR="005A2EDB">
        <w:rPr>
          <w:rFonts w:hint="eastAsia"/>
          <w:sz w:val="28"/>
          <w:szCs w:val="28"/>
        </w:rPr>
        <w:t>旨在引导和鼓励学生在创业创新等各类</w:t>
      </w:r>
      <w:r w:rsidR="00525C63">
        <w:rPr>
          <w:rFonts w:hint="eastAsia"/>
          <w:sz w:val="28"/>
          <w:szCs w:val="28"/>
        </w:rPr>
        <w:t>实践</w:t>
      </w:r>
      <w:r w:rsidR="005A2EDB">
        <w:rPr>
          <w:rFonts w:hint="eastAsia"/>
          <w:sz w:val="28"/>
          <w:szCs w:val="28"/>
        </w:rPr>
        <w:t>活动中，注重事物发展的内在规律和发展要求，敢于抢占蓝海先机，创造更高的附加价值。</w:t>
      </w:r>
    </w:p>
    <w:p w:rsidR="005A2EDB" w:rsidRDefault="00BA48CE" w:rsidP="005A2EDB">
      <w:pPr>
        <w:ind w:firstLineChars="200" w:firstLine="560"/>
        <w:rPr>
          <w:sz w:val="28"/>
          <w:szCs w:val="28"/>
        </w:rPr>
      </w:pPr>
      <w:r>
        <w:rPr>
          <w:rFonts w:hint="eastAsia"/>
          <w:sz w:val="28"/>
          <w:szCs w:val="28"/>
        </w:rPr>
        <w:t>第三条</w:t>
      </w:r>
      <w:r w:rsidR="00A42EA4">
        <w:rPr>
          <w:rFonts w:hint="eastAsia"/>
          <w:sz w:val="28"/>
          <w:szCs w:val="28"/>
        </w:rPr>
        <w:t xml:space="preserve">  </w:t>
      </w:r>
      <w:r w:rsidR="005A2EDB">
        <w:rPr>
          <w:rFonts w:hint="eastAsia"/>
          <w:sz w:val="28"/>
          <w:szCs w:val="28"/>
        </w:rPr>
        <w:t>本基金由信息学院</w:t>
      </w:r>
      <w:r w:rsidR="005A2EDB">
        <w:rPr>
          <w:rFonts w:hint="eastAsia"/>
          <w:sz w:val="28"/>
          <w:szCs w:val="28"/>
        </w:rPr>
        <w:t>86</w:t>
      </w:r>
      <w:r w:rsidR="005A2EDB">
        <w:rPr>
          <w:rFonts w:hint="eastAsia"/>
          <w:sz w:val="28"/>
          <w:szCs w:val="28"/>
        </w:rPr>
        <w:t>级校友谢红女士作为单一出资人出资设立，出资额为人民币贰百万元整。</w:t>
      </w:r>
    </w:p>
    <w:p w:rsidR="00BA48CE" w:rsidRDefault="005A2EDB" w:rsidP="00273AE0">
      <w:pPr>
        <w:ind w:firstLineChars="200" w:firstLine="560"/>
        <w:rPr>
          <w:sz w:val="28"/>
          <w:szCs w:val="28"/>
        </w:rPr>
      </w:pPr>
      <w:r>
        <w:rPr>
          <w:rFonts w:hint="eastAsia"/>
          <w:sz w:val="28"/>
          <w:szCs w:val="28"/>
        </w:rPr>
        <w:t>基金</w:t>
      </w:r>
      <w:r w:rsidR="00BA48CE">
        <w:rPr>
          <w:rFonts w:hint="eastAsia"/>
          <w:sz w:val="28"/>
          <w:szCs w:val="28"/>
        </w:rPr>
        <w:t>由谢红女士以捐赠方式捐给上海财经大学教育发展基金会，由该基金会进行</w:t>
      </w:r>
      <w:r>
        <w:rPr>
          <w:rFonts w:hint="eastAsia"/>
          <w:sz w:val="28"/>
          <w:szCs w:val="28"/>
        </w:rPr>
        <w:t>集中统一（含账户）和</w:t>
      </w:r>
      <w:r w:rsidR="00BA48CE">
        <w:rPr>
          <w:rFonts w:hint="eastAsia"/>
          <w:sz w:val="28"/>
          <w:szCs w:val="28"/>
        </w:rPr>
        <w:t>定向</w:t>
      </w:r>
      <w:r>
        <w:rPr>
          <w:rFonts w:hint="eastAsia"/>
          <w:sz w:val="28"/>
          <w:szCs w:val="28"/>
        </w:rPr>
        <w:t>使用</w:t>
      </w:r>
      <w:r w:rsidR="00BA48CE">
        <w:rPr>
          <w:rFonts w:hint="eastAsia"/>
          <w:sz w:val="28"/>
          <w:szCs w:val="28"/>
        </w:rPr>
        <w:t>管理。</w:t>
      </w:r>
    </w:p>
    <w:p w:rsidR="00484D6B" w:rsidRDefault="00BA48CE" w:rsidP="00484D6B">
      <w:pPr>
        <w:ind w:firstLineChars="200" w:firstLine="560"/>
        <w:rPr>
          <w:sz w:val="28"/>
          <w:szCs w:val="28"/>
        </w:rPr>
      </w:pPr>
      <w:r>
        <w:rPr>
          <w:rFonts w:hint="eastAsia"/>
          <w:sz w:val="28"/>
          <w:szCs w:val="28"/>
        </w:rPr>
        <w:t>第四条</w:t>
      </w:r>
      <w:r w:rsidR="00A42EA4">
        <w:rPr>
          <w:rFonts w:hint="eastAsia"/>
          <w:sz w:val="28"/>
          <w:szCs w:val="28"/>
        </w:rPr>
        <w:t xml:space="preserve"> </w:t>
      </w:r>
      <w:r w:rsidR="00484D6B">
        <w:rPr>
          <w:rFonts w:hint="eastAsia"/>
          <w:sz w:val="28"/>
          <w:szCs w:val="28"/>
        </w:rPr>
        <w:t>为了科学地促进基金的使用和管理，基金需成立项目投资决策委员会</w:t>
      </w:r>
      <w:r w:rsidR="001D079E">
        <w:rPr>
          <w:rFonts w:hint="eastAsia"/>
          <w:sz w:val="28"/>
          <w:szCs w:val="28"/>
        </w:rPr>
        <w:t>（以下简称投决会）</w:t>
      </w:r>
      <w:r w:rsidR="00484D6B">
        <w:rPr>
          <w:rFonts w:hint="eastAsia"/>
          <w:sz w:val="28"/>
          <w:szCs w:val="28"/>
        </w:rPr>
        <w:t>，</w:t>
      </w:r>
      <w:r w:rsidR="001D079E">
        <w:rPr>
          <w:rFonts w:hint="eastAsia"/>
          <w:sz w:val="28"/>
          <w:szCs w:val="28"/>
        </w:rPr>
        <w:t>投决会</w:t>
      </w:r>
      <w:r w:rsidR="00484D6B">
        <w:rPr>
          <w:rFonts w:hint="eastAsia"/>
          <w:sz w:val="28"/>
          <w:szCs w:val="28"/>
        </w:rPr>
        <w:t>一届</w:t>
      </w:r>
      <w:r w:rsidR="001D079E">
        <w:rPr>
          <w:rFonts w:hint="eastAsia"/>
          <w:sz w:val="28"/>
          <w:szCs w:val="28"/>
        </w:rPr>
        <w:t>3</w:t>
      </w:r>
      <w:r w:rsidR="00484D6B">
        <w:rPr>
          <w:rFonts w:hint="eastAsia"/>
          <w:sz w:val="28"/>
          <w:szCs w:val="28"/>
        </w:rPr>
        <w:t>年，可连聘连任。</w:t>
      </w:r>
      <w:r w:rsidR="001D079E">
        <w:rPr>
          <w:rFonts w:hint="eastAsia"/>
          <w:sz w:val="28"/>
          <w:szCs w:val="28"/>
        </w:rPr>
        <w:t>投决会</w:t>
      </w:r>
      <w:r w:rsidR="00484D6B">
        <w:rPr>
          <w:rFonts w:hint="eastAsia"/>
          <w:sz w:val="28"/>
          <w:szCs w:val="28"/>
        </w:rPr>
        <w:t>由</w:t>
      </w:r>
      <w:r w:rsidR="00484D6B">
        <w:rPr>
          <w:rFonts w:hint="eastAsia"/>
          <w:sz w:val="28"/>
          <w:szCs w:val="28"/>
        </w:rPr>
        <w:t>10</w:t>
      </w:r>
      <w:r w:rsidR="00484D6B">
        <w:rPr>
          <w:rFonts w:hint="eastAsia"/>
          <w:sz w:val="28"/>
          <w:szCs w:val="28"/>
        </w:rPr>
        <w:t>人组成，共</w:t>
      </w:r>
      <w:r w:rsidR="00484D6B">
        <w:rPr>
          <w:rFonts w:hint="eastAsia"/>
          <w:sz w:val="28"/>
          <w:szCs w:val="28"/>
        </w:rPr>
        <w:t>9</w:t>
      </w:r>
      <w:r w:rsidR="00484D6B">
        <w:rPr>
          <w:rFonts w:hint="eastAsia"/>
          <w:sz w:val="28"/>
          <w:szCs w:val="28"/>
        </w:rPr>
        <w:t>票，</w:t>
      </w:r>
      <w:r w:rsidR="00BC5768">
        <w:rPr>
          <w:rFonts w:hint="eastAsia"/>
          <w:sz w:val="28"/>
          <w:szCs w:val="28"/>
        </w:rPr>
        <w:t>信息学院牵头</w:t>
      </w:r>
      <w:bookmarkStart w:id="0" w:name="_GoBack"/>
      <w:bookmarkEnd w:id="0"/>
      <w:r w:rsidR="00484D6B">
        <w:rPr>
          <w:rFonts w:hint="eastAsia"/>
          <w:sz w:val="28"/>
          <w:szCs w:val="28"/>
        </w:rPr>
        <w:t>5</w:t>
      </w:r>
      <w:r w:rsidR="00484D6B">
        <w:rPr>
          <w:rFonts w:hint="eastAsia"/>
          <w:sz w:val="28"/>
          <w:szCs w:val="28"/>
        </w:rPr>
        <w:t>票，外部专家</w:t>
      </w:r>
      <w:r w:rsidR="00484D6B">
        <w:rPr>
          <w:rFonts w:hint="eastAsia"/>
          <w:sz w:val="28"/>
          <w:szCs w:val="28"/>
        </w:rPr>
        <w:t>3</w:t>
      </w:r>
      <w:r w:rsidR="00484D6B">
        <w:rPr>
          <w:rFonts w:hint="eastAsia"/>
          <w:sz w:val="28"/>
          <w:szCs w:val="28"/>
        </w:rPr>
        <w:t>票，出资人夫妇</w:t>
      </w:r>
      <w:r w:rsidR="00484D6B">
        <w:rPr>
          <w:rFonts w:hint="eastAsia"/>
          <w:sz w:val="28"/>
          <w:szCs w:val="28"/>
        </w:rPr>
        <w:t>1</w:t>
      </w:r>
      <w:r w:rsidR="00484D6B">
        <w:rPr>
          <w:rFonts w:hint="eastAsia"/>
          <w:sz w:val="28"/>
          <w:szCs w:val="28"/>
        </w:rPr>
        <w:t>票；其中，学校内部委员需得到出资人同意，外部专家由出资人聘请</w:t>
      </w:r>
      <w:r w:rsidR="001D079E">
        <w:rPr>
          <w:rFonts w:hint="eastAsia"/>
          <w:sz w:val="28"/>
          <w:szCs w:val="28"/>
        </w:rPr>
        <w:t>并报信息学院审核同意。</w:t>
      </w:r>
    </w:p>
    <w:p w:rsidR="00B06309" w:rsidRPr="00DF4FD8" w:rsidRDefault="00484D6B" w:rsidP="00B06309">
      <w:pPr>
        <w:ind w:firstLineChars="200" w:firstLine="560"/>
        <w:rPr>
          <w:sz w:val="28"/>
          <w:szCs w:val="28"/>
        </w:rPr>
      </w:pPr>
      <w:r>
        <w:rPr>
          <w:rFonts w:hint="eastAsia"/>
          <w:sz w:val="28"/>
          <w:szCs w:val="28"/>
        </w:rPr>
        <w:lastRenderedPageBreak/>
        <w:t>第五条</w:t>
      </w:r>
      <w:r>
        <w:rPr>
          <w:rFonts w:hint="eastAsia"/>
          <w:sz w:val="28"/>
          <w:szCs w:val="28"/>
        </w:rPr>
        <w:t xml:space="preserve">  </w:t>
      </w:r>
      <w:r>
        <w:rPr>
          <w:rFonts w:hint="eastAsia"/>
          <w:sz w:val="28"/>
          <w:szCs w:val="28"/>
        </w:rPr>
        <w:t>基金需设立秘书处。秘书处的组成由信息学院负责，办公地点在信息学院。秘书处对投资决策委员会负责。</w:t>
      </w:r>
    </w:p>
    <w:p w:rsidR="00B06309" w:rsidRDefault="007437ED" w:rsidP="00B06309">
      <w:pPr>
        <w:ind w:firstLineChars="200" w:firstLine="560"/>
        <w:rPr>
          <w:sz w:val="28"/>
          <w:szCs w:val="28"/>
        </w:rPr>
      </w:pPr>
      <w:r w:rsidRPr="007736D9">
        <w:rPr>
          <w:rFonts w:hint="eastAsia"/>
          <w:sz w:val="28"/>
          <w:szCs w:val="28"/>
        </w:rPr>
        <w:t>第六条</w:t>
      </w:r>
      <w:r w:rsidRPr="007736D9">
        <w:rPr>
          <w:rFonts w:hint="eastAsia"/>
          <w:sz w:val="28"/>
          <w:szCs w:val="28"/>
        </w:rPr>
        <w:t xml:space="preserve">  </w:t>
      </w:r>
      <w:r w:rsidR="007736D9">
        <w:rPr>
          <w:rFonts w:hint="eastAsia"/>
          <w:sz w:val="28"/>
          <w:szCs w:val="28"/>
        </w:rPr>
        <w:t>本着促进基金长期可持续发展的目的，该基金将由上海财经大学教育发展基金会指定委托给由谢红女士作为合伙人的上海金鍀资产管理有限公司进行运作管理。每个财年结束时，上海金鍀资产管理有限公司需将基金运作情况向上海财经大学教育发展基金会、信息学院和基金投资决策委员会进行书面报告，</w:t>
      </w:r>
      <w:r w:rsidR="00B06309" w:rsidRPr="007736D9">
        <w:rPr>
          <w:rFonts w:hint="eastAsia"/>
          <w:sz w:val="28"/>
          <w:szCs w:val="28"/>
        </w:rPr>
        <w:t>同时接受审核。审核结束后，</w:t>
      </w:r>
      <w:r w:rsidR="001D079E">
        <w:rPr>
          <w:rFonts w:hint="eastAsia"/>
          <w:sz w:val="28"/>
          <w:szCs w:val="28"/>
        </w:rPr>
        <w:t>谢红女士需</w:t>
      </w:r>
      <w:r w:rsidR="00B06309" w:rsidRPr="007736D9">
        <w:rPr>
          <w:rFonts w:hint="eastAsia"/>
          <w:sz w:val="28"/>
          <w:szCs w:val="28"/>
        </w:rPr>
        <w:t>将基金的年度收益部分划到校教育</w:t>
      </w:r>
      <w:r w:rsidR="001D079E">
        <w:rPr>
          <w:rFonts w:hint="eastAsia"/>
          <w:sz w:val="28"/>
          <w:szCs w:val="28"/>
        </w:rPr>
        <w:t>发展</w:t>
      </w:r>
      <w:r w:rsidR="00B06309" w:rsidRPr="007736D9">
        <w:rPr>
          <w:rFonts w:hint="eastAsia"/>
          <w:sz w:val="28"/>
          <w:szCs w:val="28"/>
        </w:rPr>
        <w:t>基金会专用账户。</w:t>
      </w:r>
    </w:p>
    <w:p w:rsidR="00CA573D" w:rsidRPr="00CA573D" w:rsidRDefault="00CA573D" w:rsidP="00B06309">
      <w:pPr>
        <w:ind w:firstLineChars="200" w:firstLine="480"/>
        <w:rPr>
          <w:rFonts w:ascii="宋体" w:eastAsia="宋体" w:hAnsi="宋体" w:cs="宋体"/>
          <w:kern w:val="0"/>
          <w:sz w:val="24"/>
          <w:szCs w:val="24"/>
        </w:rPr>
      </w:pPr>
    </w:p>
    <w:p w:rsidR="0087376C" w:rsidRDefault="0087376C" w:rsidP="0087376C">
      <w:pPr>
        <w:ind w:firstLineChars="1100" w:firstLine="3080"/>
        <w:rPr>
          <w:sz w:val="28"/>
          <w:szCs w:val="28"/>
        </w:rPr>
      </w:pPr>
      <w:r>
        <w:rPr>
          <w:rFonts w:hint="eastAsia"/>
          <w:sz w:val="28"/>
          <w:szCs w:val="28"/>
        </w:rPr>
        <w:t>第三章</w:t>
      </w:r>
      <w:r>
        <w:rPr>
          <w:rFonts w:hint="eastAsia"/>
          <w:sz w:val="28"/>
          <w:szCs w:val="28"/>
        </w:rPr>
        <w:t xml:space="preserve"> </w:t>
      </w:r>
      <w:r>
        <w:rPr>
          <w:rFonts w:hint="eastAsia"/>
          <w:sz w:val="28"/>
          <w:szCs w:val="28"/>
        </w:rPr>
        <w:t>基金使用</w:t>
      </w:r>
    </w:p>
    <w:p w:rsidR="00F029DF" w:rsidRDefault="00F029DF" w:rsidP="0087376C">
      <w:pPr>
        <w:ind w:firstLineChars="1100" w:firstLine="3080"/>
        <w:rPr>
          <w:sz w:val="28"/>
          <w:szCs w:val="28"/>
        </w:rPr>
      </w:pPr>
    </w:p>
    <w:p w:rsidR="00B06309" w:rsidRDefault="0087376C" w:rsidP="00F01A2A">
      <w:pPr>
        <w:ind w:firstLineChars="200" w:firstLine="560"/>
        <w:rPr>
          <w:sz w:val="28"/>
          <w:szCs w:val="28"/>
        </w:rPr>
      </w:pPr>
      <w:r>
        <w:rPr>
          <w:rFonts w:hint="eastAsia"/>
          <w:sz w:val="28"/>
          <w:szCs w:val="28"/>
        </w:rPr>
        <w:t>第</w:t>
      </w:r>
      <w:r w:rsidR="007437ED">
        <w:rPr>
          <w:rFonts w:hint="eastAsia"/>
          <w:sz w:val="28"/>
          <w:szCs w:val="28"/>
        </w:rPr>
        <w:t>七</w:t>
      </w:r>
      <w:r>
        <w:rPr>
          <w:rFonts w:hint="eastAsia"/>
          <w:sz w:val="28"/>
          <w:szCs w:val="28"/>
        </w:rPr>
        <w:t>条</w:t>
      </w:r>
      <w:r>
        <w:rPr>
          <w:rFonts w:hint="eastAsia"/>
          <w:sz w:val="28"/>
          <w:szCs w:val="28"/>
        </w:rPr>
        <w:t xml:space="preserve"> </w:t>
      </w:r>
      <w:r w:rsidR="00F01A2A">
        <w:rPr>
          <w:rFonts w:hint="eastAsia"/>
          <w:sz w:val="28"/>
          <w:szCs w:val="28"/>
        </w:rPr>
        <w:t xml:space="preserve"> </w:t>
      </w:r>
      <w:r>
        <w:rPr>
          <w:rFonts w:hint="eastAsia"/>
          <w:sz w:val="28"/>
          <w:szCs w:val="28"/>
        </w:rPr>
        <w:t>该基金</w:t>
      </w:r>
      <w:r w:rsidR="00531CFF">
        <w:rPr>
          <w:rFonts w:hint="eastAsia"/>
          <w:sz w:val="28"/>
          <w:szCs w:val="28"/>
        </w:rPr>
        <w:t>第一</w:t>
      </w:r>
      <w:r>
        <w:rPr>
          <w:rFonts w:hint="eastAsia"/>
          <w:sz w:val="28"/>
          <w:szCs w:val="28"/>
        </w:rPr>
        <w:t>年</w:t>
      </w:r>
      <w:r w:rsidR="00531CFF">
        <w:rPr>
          <w:rFonts w:hint="eastAsia"/>
          <w:sz w:val="28"/>
          <w:szCs w:val="28"/>
        </w:rPr>
        <w:t>的可使用额度为人民币贰拾万元；第二年起，以基金管理的实际年度收益为限额。</w:t>
      </w:r>
      <w:r w:rsidR="00525C63">
        <w:rPr>
          <w:rFonts w:hint="eastAsia"/>
          <w:sz w:val="28"/>
          <w:szCs w:val="28"/>
        </w:rPr>
        <w:t>如果额度未使用完毕，则留存在基金之中；如确有需要，经基金投资决策委员会讨论通过后可在一定程度上超额使用。</w:t>
      </w:r>
      <w:r w:rsidR="001D079E">
        <w:rPr>
          <w:rFonts w:hint="eastAsia"/>
          <w:sz w:val="28"/>
          <w:szCs w:val="28"/>
        </w:rPr>
        <w:t>如果基金年度收益为负值，则使用额度为基金留存收益部分，或由出资人追加相应投资金额。</w:t>
      </w:r>
    </w:p>
    <w:p w:rsidR="005B7209" w:rsidRDefault="005B7209" w:rsidP="00F01A2A">
      <w:pPr>
        <w:ind w:firstLineChars="200" w:firstLine="560"/>
        <w:rPr>
          <w:sz w:val="28"/>
          <w:szCs w:val="28"/>
        </w:rPr>
      </w:pPr>
      <w:r w:rsidRPr="007736D9">
        <w:rPr>
          <w:rFonts w:hint="eastAsia"/>
          <w:sz w:val="28"/>
          <w:szCs w:val="28"/>
        </w:rPr>
        <w:t>第八条</w:t>
      </w:r>
      <w:r w:rsidRPr="007736D9">
        <w:rPr>
          <w:rFonts w:hint="eastAsia"/>
          <w:sz w:val="28"/>
          <w:szCs w:val="28"/>
        </w:rPr>
        <w:t xml:space="preserve">  </w:t>
      </w:r>
      <w:r w:rsidRPr="007736D9">
        <w:rPr>
          <w:rFonts w:hint="eastAsia"/>
          <w:sz w:val="28"/>
          <w:szCs w:val="28"/>
        </w:rPr>
        <w:t>原则上，投资决策委员会每半年召开一次会议，进行项目审议</w:t>
      </w:r>
      <w:r w:rsidR="001D079E">
        <w:rPr>
          <w:rFonts w:hint="eastAsia"/>
          <w:sz w:val="28"/>
          <w:szCs w:val="28"/>
        </w:rPr>
        <w:t>、</w:t>
      </w:r>
      <w:r w:rsidRPr="007736D9">
        <w:rPr>
          <w:rFonts w:hint="eastAsia"/>
          <w:sz w:val="28"/>
          <w:szCs w:val="28"/>
        </w:rPr>
        <w:t>听取项目进展</w:t>
      </w:r>
      <w:r w:rsidR="001D079E">
        <w:rPr>
          <w:rFonts w:hint="eastAsia"/>
          <w:sz w:val="28"/>
          <w:szCs w:val="28"/>
        </w:rPr>
        <w:t>情况</w:t>
      </w:r>
      <w:r w:rsidRPr="007736D9">
        <w:rPr>
          <w:rFonts w:hint="eastAsia"/>
          <w:sz w:val="28"/>
          <w:szCs w:val="28"/>
        </w:rPr>
        <w:t>的汇报以及进行基金使用方面相关事宜的讨论和决策。校教育发展基金会需列席会议。</w:t>
      </w:r>
    </w:p>
    <w:p w:rsidR="001D079E" w:rsidRDefault="001D079E" w:rsidP="00F01A2A">
      <w:pPr>
        <w:ind w:firstLineChars="200" w:firstLine="560"/>
        <w:rPr>
          <w:sz w:val="28"/>
          <w:szCs w:val="28"/>
        </w:rPr>
      </w:pPr>
    </w:p>
    <w:p w:rsidR="001D079E" w:rsidRDefault="001D079E" w:rsidP="001D079E">
      <w:pPr>
        <w:ind w:firstLineChars="200" w:firstLine="560"/>
        <w:jc w:val="center"/>
        <w:rPr>
          <w:sz w:val="28"/>
          <w:szCs w:val="28"/>
        </w:rPr>
      </w:pPr>
      <w:r>
        <w:rPr>
          <w:rFonts w:hint="eastAsia"/>
          <w:sz w:val="28"/>
          <w:szCs w:val="28"/>
        </w:rPr>
        <w:t>第四章</w:t>
      </w:r>
      <w:r>
        <w:rPr>
          <w:rFonts w:hint="eastAsia"/>
          <w:sz w:val="28"/>
          <w:szCs w:val="28"/>
        </w:rPr>
        <w:t xml:space="preserve">  </w:t>
      </w:r>
      <w:r>
        <w:rPr>
          <w:rFonts w:hint="eastAsia"/>
          <w:sz w:val="28"/>
          <w:szCs w:val="28"/>
        </w:rPr>
        <w:t>基金项目申请</w:t>
      </w:r>
    </w:p>
    <w:p w:rsidR="001D079E" w:rsidRPr="007736D9" w:rsidRDefault="001D079E" w:rsidP="00F01A2A">
      <w:pPr>
        <w:ind w:firstLineChars="200" w:firstLine="560"/>
        <w:rPr>
          <w:sz w:val="28"/>
          <w:szCs w:val="28"/>
        </w:rPr>
      </w:pPr>
    </w:p>
    <w:p w:rsidR="00DF4FD8" w:rsidRDefault="00525C63" w:rsidP="00DF4FD8">
      <w:pPr>
        <w:ind w:firstLineChars="200" w:firstLine="560"/>
        <w:rPr>
          <w:sz w:val="28"/>
          <w:szCs w:val="28"/>
        </w:rPr>
      </w:pPr>
      <w:r>
        <w:rPr>
          <w:rFonts w:hint="eastAsia"/>
          <w:sz w:val="28"/>
          <w:szCs w:val="28"/>
        </w:rPr>
        <w:t>第九条</w:t>
      </w:r>
      <w:r>
        <w:rPr>
          <w:rFonts w:hint="eastAsia"/>
          <w:sz w:val="28"/>
          <w:szCs w:val="28"/>
        </w:rPr>
        <w:t xml:space="preserve">  </w:t>
      </w:r>
      <w:r w:rsidR="00B06309">
        <w:rPr>
          <w:rFonts w:hint="eastAsia"/>
          <w:sz w:val="28"/>
          <w:szCs w:val="28"/>
        </w:rPr>
        <w:t>凡是</w:t>
      </w:r>
      <w:r>
        <w:rPr>
          <w:rFonts w:hint="eastAsia"/>
          <w:sz w:val="28"/>
          <w:szCs w:val="28"/>
        </w:rPr>
        <w:t>信息学院</w:t>
      </w:r>
      <w:r w:rsidR="00DF4FD8">
        <w:rPr>
          <w:rFonts w:hint="eastAsia"/>
          <w:sz w:val="28"/>
          <w:szCs w:val="28"/>
        </w:rPr>
        <w:t>在校全日制学生，经信息学院审核合格的，</w:t>
      </w:r>
      <w:r w:rsidR="00DF4FD8">
        <w:rPr>
          <w:rFonts w:hint="eastAsia"/>
          <w:sz w:val="28"/>
          <w:szCs w:val="28"/>
        </w:rPr>
        <w:lastRenderedPageBreak/>
        <w:t>均是项目基金潜在申请人，潜在申请人可以个人或团队（</w:t>
      </w:r>
      <w:proofErr w:type="gramStart"/>
      <w:r w:rsidR="00DF4FD8">
        <w:rPr>
          <w:rFonts w:hint="eastAsia"/>
          <w:sz w:val="28"/>
          <w:szCs w:val="28"/>
        </w:rPr>
        <w:t>人数限五人</w:t>
      </w:r>
      <w:proofErr w:type="gramEnd"/>
      <w:r w:rsidR="00DF4FD8">
        <w:rPr>
          <w:rFonts w:hint="eastAsia"/>
          <w:sz w:val="28"/>
          <w:szCs w:val="28"/>
        </w:rPr>
        <w:t>以内）的形式申请基金。个别情况下若团队成员中出现非信息学院学生的情况，则非信息学院学生最多为</w:t>
      </w:r>
      <w:r w:rsidR="00DF4FD8">
        <w:rPr>
          <w:rFonts w:hint="eastAsia"/>
          <w:sz w:val="28"/>
          <w:szCs w:val="28"/>
        </w:rPr>
        <w:t>2</w:t>
      </w:r>
      <w:r w:rsidR="00DF4FD8">
        <w:rPr>
          <w:rFonts w:hint="eastAsia"/>
          <w:sz w:val="28"/>
          <w:szCs w:val="28"/>
        </w:rPr>
        <w:t>人，且该</w:t>
      </w:r>
      <w:r w:rsidR="00DF4FD8">
        <w:rPr>
          <w:rFonts w:hint="eastAsia"/>
          <w:sz w:val="28"/>
          <w:szCs w:val="28"/>
        </w:rPr>
        <w:t>2</w:t>
      </w:r>
      <w:r w:rsidR="00DF4FD8">
        <w:rPr>
          <w:rFonts w:hint="eastAsia"/>
          <w:sz w:val="28"/>
          <w:szCs w:val="28"/>
        </w:rPr>
        <w:t>人需为非项目牵头人，同时，该团队的项目申请需经秘书处专项审核，</w:t>
      </w:r>
      <w:r w:rsidR="001D079E">
        <w:rPr>
          <w:rFonts w:hint="eastAsia"/>
          <w:sz w:val="28"/>
          <w:szCs w:val="28"/>
        </w:rPr>
        <w:t>申请</w:t>
      </w:r>
      <w:r w:rsidR="00DF4FD8">
        <w:rPr>
          <w:rFonts w:hint="eastAsia"/>
          <w:sz w:val="28"/>
          <w:szCs w:val="28"/>
        </w:rPr>
        <w:t>资格需得到投资决策委员会的特别批准。</w:t>
      </w:r>
    </w:p>
    <w:p w:rsidR="00DF4FD8" w:rsidRDefault="00DF4FD8" w:rsidP="00DF4FD8">
      <w:pPr>
        <w:ind w:firstLineChars="200" w:firstLine="560"/>
        <w:rPr>
          <w:sz w:val="28"/>
          <w:szCs w:val="28"/>
        </w:rPr>
      </w:pPr>
      <w:r>
        <w:rPr>
          <w:rFonts w:hint="eastAsia"/>
          <w:sz w:val="28"/>
          <w:szCs w:val="28"/>
        </w:rPr>
        <w:t>第十条</w:t>
      </w:r>
      <w:r>
        <w:rPr>
          <w:rFonts w:hint="eastAsia"/>
          <w:sz w:val="28"/>
          <w:szCs w:val="28"/>
        </w:rPr>
        <w:t xml:space="preserve">  </w:t>
      </w:r>
      <w:r>
        <w:rPr>
          <w:rFonts w:hint="eastAsia"/>
          <w:sz w:val="28"/>
          <w:szCs w:val="28"/>
        </w:rPr>
        <w:t>申请人需有与学</w:t>
      </w:r>
      <w:r w:rsidR="001D079E">
        <w:rPr>
          <w:rFonts w:hint="eastAsia"/>
          <w:sz w:val="28"/>
          <w:szCs w:val="28"/>
        </w:rPr>
        <w:t>习</w:t>
      </w:r>
      <w:r>
        <w:rPr>
          <w:rFonts w:hint="eastAsia"/>
          <w:sz w:val="28"/>
          <w:szCs w:val="28"/>
        </w:rPr>
        <w:t>成果相结合的，或与社会发展要求相吻合的项目、创意、商业计划、或其他创业创新文案。</w:t>
      </w:r>
    </w:p>
    <w:p w:rsidR="00B06309" w:rsidRDefault="00DF4FD8" w:rsidP="001D079E">
      <w:pPr>
        <w:ind w:firstLineChars="200" w:firstLine="560"/>
        <w:rPr>
          <w:sz w:val="28"/>
          <w:szCs w:val="28"/>
        </w:rPr>
      </w:pPr>
      <w:r>
        <w:rPr>
          <w:rFonts w:hint="eastAsia"/>
          <w:sz w:val="28"/>
          <w:szCs w:val="28"/>
        </w:rPr>
        <w:t>第十一条</w:t>
      </w:r>
      <w:r>
        <w:rPr>
          <w:rFonts w:hint="eastAsia"/>
          <w:sz w:val="28"/>
          <w:szCs w:val="28"/>
        </w:rPr>
        <w:t xml:space="preserve">  </w:t>
      </w:r>
      <w:r>
        <w:rPr>
          <w:rFonts w:hint="eastAsia"/>
          <w:sz w:val="28"/>
          <w:szCs w:val="28"/>
        </w:rPr>
        <w:t>一旦申请人意愿申请基金，可随时将相关创业创新项目，以书面申请的方式（附相关项目情况）</w:t>
      </w:r>
      <w:proofErr w:type="gramStart"/>
      <w:r>
        <w:rPr>
          <w:rFonts w:hint="eastAsia"/>
          <w:sz w:val="28"/>
          <w:szCs w:val="28"/>
        </w:rPr>
        <w:t>报基金</w:t>
      </w:r>
      <w:proofErr w:type="gramEnd"/>
      <w:r>
        <w:rPr>
          <w:rFonts w:hint="eastAsia"/>
          <w:sz w:val="28"/>
          <w:szCs w:val="28"/>
        </w:rPr>
        <w:t>秘书处，由秘书处负责收集、统计、登记、备案等工作，并定期交给基金投资决策委员会进行审议。</w:t>
      </w:r>
    </w:p>
    <w:p w:rsidR="00DF4FD8" w:rsidRDefault="00DF4FD8" w:rsidP="00DF4FD8">
      <w:pPr>
        <w:ind w:firstLineChars="200" w:firstLine="560"/>
        <w:rPr>
          <w:sz w:val="28"/>
          <w:szCs w:val="28"/>
        </w:rPr>
      </w:pPr>
      <w:r>
        <w:rPr>
          <w:rFonts w:hint="eastAsia"/>
          <w:sz w:val="28"/>
          <w:szCs w:val="28"/>
        </w:rPr>
        <w:t>第十二条</w:t>
      </w:r>
      <w:r>
        <w:rPr>
          <w:rFonts w:hint="eastAsia"/>
          <w:sz w:val="28"/>
          <w:szCs w:val="28"/>
        </w:rPr>
        <w:t xml:space="preserve">  </w:t>
      </w:r>
      <w:r>
        <w:rPr>
          <w:rFonts w:hint="eastAsia"/>
          <w:sz w:val="28"/>
          <w:szCs w:val="28"/>
        </w:rPr>
        <w:t>该基金为引导基金，旨在对经审议通过的创业创新项目进行引导和帮扶；基金的相关投入不形成股权。</w:t>
      </w:r>
    </w:p>
    <w:p w:rsidR="00DF4FD8" w:rsidRDefault="00DF4FD8" w:rsidP="00DF4FD8">
      <w:pPr>
        <w:ind w:firstLineChars="200" w:firstLine="560"/>
        <w:rPr>
          <w:sz w:val="28"/>
          <w:szCs w:val="28"/>
        </w:rPr>
      </w:pPr>
      <w:r>
        <w:rPr>
          <w:rFonts w:hint="eastAsia"/>
          <w:sz w:val="28"/>
          <w:szCs w:val="28"/>
        </w:rPr>
        <w:t>第十三条</w:t>
      </w:r>
      <w:r>
        <w:rPr>
          <w:rFonts w:hint="eastAsia"/>
          <w:sz w:val="28"/>
          <w:szCs w:val="28"/>
        </w:rPr>
        <w:t xml:space="preserve">  </w:t>
      </w:r>
      <w:r>
        <w:rPr>
          <w:rFonts w:hint="eastAsia"/>
          <w:sz w:val="28"/>
          <w:szCs w:val="28"/>
        </w:rPr>
        <w:t>一般情况下，基金对单一项目的年度投入</w:t>
      </w:r>
      <w:r w:rsidR="001D079E">
        <w:rPr>
          <w:rFonts w:hint="eastAsia"/>
          <w:sz w:val="28"/>
          <w:szCs w:val="28"/>
        </w:rPr>
        <w:t>为</w:t>
      </w:r>
      <w:r>
        <w:rPr>
          <w:rFonts w:hint="eastAsia"/>
          <w:sz w:val="28"/>
          <w:szCs w:val="28"/>
        </w:rPr>
        <w:t>壹万元起，最高不超过</w:t>
      </w:r>
      <w:r w:rsidR="001D079E">
        <w:rPr>
          <w:rFonts w:hint="eastAsia"/>
          <w:sz w:val="28"/>
          <w:szCs w:val="28"/>
        </w:rPr>
        <w:t>五</w:t>
      </w:r>
      <w:r>
        <w:rPr>
          <w:rFonts w:hint="eastAsia"/>
          <w:sz w:val="28"/>
          <w:szCs w:val="28"/>
        </w:rPr>
        <w:t>万元，单一项目的最长投入年限为叁年。特殊情况下经申请审批后可延长，但最长不超过五年。</w:t>
      </w:r>
    </w:p>
    <w:p w:rsidR="005E7A9B" w:rsidRDefault="005E7A9B" w:rsidP="005E7A9B">
      <w:pPr>
        <w:ind w:firstLineChars="200" w:firstLine="560"/>
        <w:rPr>
          <w:sz w:val="28"/>
          <w:szCs w:val="28"/>
        </w:rPr>
      </w:pPr>
      <w:r w:rsidRPr="000B079D">
        <w:rPr>
          <w:rFonts w:hint="eastAsia"/>
          <w:sz w:val="28"/>
          <w:szCs w:val="28"/>
        </w:rPr>
        <w:t>第十四条</w:t>
      </w:r>
      <w:r>
        <w:rPr>
          <w:rFonts w:hint="eastAsia"/>
          <w:sz w:val="28"/>
          <w:szCs w:val="28"/>
        </w:rPr>
        <w:t xml:space="preserve">  </w:t>
      </w:r>
      <w:r>
        <w:rPr>
          <w:rFonts w:hint="eastAsia"/>
          <w:sz w:val="28"/>
          <w:szCs w:val="28"/>
        </w:rPr>
        <w:t>基金投入的项目成员如发生重大变化或出现异常情况的，需及时向基金秘书处报告，秘书处需进行备案并视情况向出资人</w:t>
      </w:r>
      <w:r w:rsidR="001D079E">
        <w:rPr>
          <w:rFonts w:hint="eastAsia"/>
          <w:sz w:val="28"/>
          <w:szCs w:val="28"/>
        </w:rPr>
        <w:t>和投资决策委员会</w:t>
      </w:r>
      <w:r>
        <w:rPr>
          <w:rFonts w:hint="eastAsia"/>
          <w:sz w:val="28"/>
          <w:szCs w:val="28"/>
        </w:rPr>
        <w:t>进行专项报告。</w:t>
      </w:r>
    </w:p>
    <w:p w:rsidR="005E7A9B" w:rsidRDefault="005E7A9B" w:rsidP="005E7A9B">
      <w:pPr>
        <w:ind w:firstLineChars="200" w:firstLine="560"/>
        <w:rPr>
          <w:sz w:val="28"/>
          <w:szCs w:val="28"/>
        </w:rPr>
      </w:pPr>
      <w:r>
        <w:rPr>
          <w:rFonts w:hint="eastAsia"/>
          <w:sz w:val="28"/>
          <w:szCs w:val="28"/>
        </w:rPr>
        <w:t>第十五条</w:t>
      </w:r>
      <w:r>
        <w:rPr>
          <w:rFonts w:hint="eastAsia"/>
          <w:sz w:val="28"/>
          <w:szCs w:val="28"/>
        </w:rPr>
        <w:t xml:space="preserve">  </w:t>
      </w:r>
      <w:r>
        <w:rPr>
          <w:rFonts w:hint="eastAsia"/>
          <w:sz w:val="28"/>
          <w:szCs w:val="28"/>
        </w:rPr>
        <w:t>为了体现公开、公平、公正的原则，项目获得基金的方式由投资决策委员会打分决定，按总分由高到低的原则确定所资助的项目。在申请项目较多的情况下，由基金投资决策委员会决定基金投入的项目数量。</w:t>
      </w:r>
    </w:p>
    <w:p w:rsidR="005E7A9B" w:rsidRDefault="005E7A9B" w:rsidP="005E7A9B">
      <w:pPr>
        <w:ind w:firstLineChars="200" w:firstLine="560"/>
        <w:rPr>
          <w:sz w:val="28"/>
          <w:szCs w:val="28"/>
        </w:rPr>
      </w:pPr>
      <w:r>
        <w:rPr>
          <w:rFonts w:hint="eastAsia"/>
          <w:sz w:val="28"/>
          <w:szCs w:val="28"/>
        </w:rPr>
        <w:lastRenderedPageBreak/>
        <w:t>第十六条</w:t>
      </w:r>
      <w:r>
        <w:rPr>
          <w:rFonts w:hint="eastAsia"/>
          <w:sz w:val="28"/>
          <w:szCs w:val="28"/>
        </w:rPr>
        <w:t xml:space="preserve">  </w:t>
      </w:r>
      <w:r w:rsidR="001D079E">
        <w:rPr>
          <w:rFonts w:hint="eastAsia"/>
          <w:sz w:val="28"/>
          <w:szCs w:val="28"/>
        </w:rPr>
        <w:t>获得资助的项目必须将基金用于与项目有关的活动之中（其中餐费开支为基金的</w:t>
      </w:r>
      <w:r w:rsidR="001D079E">
        <w:rPr>
          <w:rFonts w:hint="eastAsia"/>
          <w:sz w:val="28"/>
          <w:szCs w:val="28"/>
        </w:rPr>
        <w:t>10%</w:t>
      </w:r>
      <w:r w:rsidR="001D079E">
        <w:rPr>
          <w:rFonts w:hint="eastAsia"/>
          <w:sz w:val="28"/>
          <w:szCs w:val="28"/>
        </w:rPr>
        <w:t>以内，且不得为大额开支；出差费用需有专项说明）。</w:t>
      </w:r>
      <w:r>
        <w:rPr>
          <w:rFonts w:hint="eastAsia"/>
          <w:sz w:val="28"/>
          <w:szCs w:val="28"/>
        </w:rPr>
        <w:t>为了保证基金的合理使用，基金采用分期投入的方式，具体方式由投资决策委员会对项目进行审议</w:t>
      </w:r>
      <w:r w:rsidR="001D079E">
        <w:rPr>
          <w:rFonts w:hint="eastAsia"/>
          <w:sz w:val="28"/>
          <w:szCs w:val="28"/>
        </w:rPr>
        <w:t>后</w:t>
      </w:r>
      <w:r>
        <w:rPr>
          <w:rFonts w:hint="eastAsia"/>
          <w:sz w:val="28"/>
          <w:szCs w:val="28"/>
        </w:rPr>
        <w:t>确定。项目组获得基金以后，需以书面形式定期（季度）向秘书处报告基金的使用和项目进展情况，并提供相关票证，主动接受监督。若发现未将基金用于与项目相关的事务、项目人员违反基金管理办法的规定以及校纪校规的情况，投资决策委员会将视情况对该等人员进行</w:t>
      </w:r>
      <w:r w:rsidR="00CA573D">
        <w:rPr>
          <w:rFonts w:hint="eastAsia"/>
          <w:sz w:val="28"/>
          <w:szCs w:val="28"/>
        </w:rPr>
        <w:t>诫勉</w:t>
      </w:r>
      <w:r>
        <w:rPr>
          <w:rFonts w:hint="eastAsia"/>
          <w:sz w:val="28"/>
          <w:szCs w:val="28"/>
        </w:rPr>
        <w:t>谈话和</w:t>
      </w:r>
      <w:r w:rsidR="00CA573D">
        <w:rPr>
          <w:rFonts w:hint="eastAsia"/>
          <w:sz w:val="28"/>
          <w:szCs w:val="28"/>
        </w:rPr>
        <w:t>中</w:t>
      </w:r>
      <w:r>
        <w:rPr>
          <w:rFonts w:hint="eastAsia"/>
          <w:sz w:val="28"/>
          <w:szCs w:val="28"/>
        </w:rPr>
        <w:t>止基金投入，信息学院需视情况对其进行相应处理。</w:t>
      </w:r>
      <w:r w:rsidR="001D079E">
        <w:rPr>
          <w:rFonts w:hint="eastAsia"/>
          <w:sz w:val="28"/>
          <w:szCs w:val="28"/>
        </w:rPr>
        <w:t>学生离校以后，该项目仍在进行的，同样需要向基金秘书处报告项目情况。</w:t>
      </w:r>
    </w:p>
    <w:p w:rsidR="005E7A9B" w:rsidRDefault="00CA573D" w:rsidP="00CA573D">
      <w:pPr>
        <w:ind w:firstLineChars="200" w:firstLine="560"/>
        <w:rPr>
          <w:sz w:val="28"/>
          <w:szCs w:val="28"/>
        </w:rPr>
      </w:pPr>
      <w:r>
        <w:rPr>
          <w:rFonts w:hint="eastAsia"/>
          <w:sz w:val="28"/>
          <w:szCs w:val="28"/>
        </w:rPr>
        <w:t>第十七条</w:t>
      </w:r>
      <w:r w:rsidR="005E7A9B">
        <w:rPr>
          <w:rFonts w:hint="eastAsia"/>
          <w:sz w:val="28"/>
          <w:szCs w:val="28"/>
        </w:rPr>
        <w:t xml:space="preserve">  </w:t>
      </w:r>
      <w:r w:rsidR="005E7A9B">
        <w:rPr>
          <w:rFonts w:hint="eastAsia"/>
          <w:sz w:val="28"/>
          <w:szCs w:val="28"/>
        </w:rPr>
        <w:t>叁年期限以内，如相关项目引入天使投资等，该基金的投入自动终止。在双方取得一致的前提下，基金出资人可以在后续以股权形式进行相应出资。</w:t>
      </w:r>
    </w:p>
    <w:p w:rsidR="005E7A9B" w:rsidRDefault="005E7A9B" w:rsidP="005E7A9B">
      <w:pPr>
        <w:rPr>
          <w:sz w:val="28"/>
          <w:szCs w:val="28"/>
        </w:rPr>
      </w:pPr>
    </w:p>
    <w:p w:rsidR="005E7A9B" w:rsidRDefault="005E7A9B" w:rsidP="005E7A9B">
      <w:pPr>
        <w:pStyle w:val="a3"/>
        <w:ind w:left="3080" w:firstLineChars="100" w:firstLine="280"/>
        <w:rPr>
          <w:sz w:val="28"/>
          <w:szCs w:val="28"/>
        </w:rPr>
      </w:pPr>
      <w:r>
        <w:rPr>
          <w:rFonts w:hint="eastAsia"/>
          <w:sz w:val="28"/>
          <w:szCs w:val="28"/>
        </w:rPr>
        <w:t>第五章</w:t>
      </w:r>
      <w:r>
        <w:rPr>
          <w:rFonts w:hint="eastAsia"/>
          <w:sz w:val="28"/>
          <w:szCs w:val="28"/>
        </w:rPr>
        <w:t xml:space="preserve"> </w:t>
      </w:r>
      <w:r w:rsidRPr="005C4BD1">
        <w:rPr>
          <w:rFonts w:hint="eastAsia"/>
          <w:sz w:val="28"/>
          <w:szCs w:val="28"/>
        </w:rPr>
        <w:t>附则</w:t>
      </w:r>
    </w:p>
    <w:p w:rsidR="007B2DDD" w:rsidRPr="007B2DDD" w:rsidRDefault="007B2DDD" w:rsidP="005E7A9B">
      <w:pPr>
        <w:pStyle w:val="a3"/>
        <w:ind w:left="3080" w:firstLineChars="100" w:firstLine="280"/>
        <w:rPr>
          <w:sz w:val="28"/>
          <w:szCs w:val="28"/>
        </w:rPr>
      </w:pPr>
    </w:p>
    <w:p w:rsidR="005E7A9B" w:rsidRDefault="005E7A9B" w:rsidP="00CA573D">
      <w:pPr>
        <w:ind w:firstLineChars="200" w:firstLine="560"/>
        <w:rPr>
          <w:sz w:val="28"/>
          <w:szCs w:val="28"/>
        </w:rPr>
      </w:pPr>
      <w:r>
        <w:rPr>
          <w:rFonts w:hint="eastAsia"/>
          <w:sz w:val="28"/>
          <w:szCs w:val="28"/>
        </w:rPr>
        <w:t>第十八条</w:t>
      </w:r>
      <w:r>
        <w:rPr>
          <w:rFonts w:hint="eastAsia"/>
          <w:sz w:val="28"/>
          <w:szCs w:val="28"/>
        </w:rPr>
        <w:t xml:space="preserve"> </w:t>
      </w:r>
      <w:r>
        <w:rPr>
          <w:rFonts w:hint="eastAsia"/>
          <w:sz w:val="28"/>
          <w:szCs w:val="28"/>
        </w:rPr>
        <w:t>该基金管理办法一式三份，校教育发展基金会、信息学院、出资人各一份。同时，办法由基金秘书处负责解释，自发布之日起生效。</w:t>
      </w:r>
    </w:p>
    <w:p w:rsidR="005E7A9B" w:rsidRDefault="005E7A9B" w:rsidP="005E7A9B">
      <w:pPr>
        <w:rPr>
          <w:sz w:val="28"/>
          <w:szCs w:val="28"/>
        </w:rPr>
      </w:pPr>
    </w:p>
    <w:p w:rsidR="005E7A9B" w:rsidRPr="00196BDC" w:rsidRDefault="005E7A9B" w:rsidP="005E7A9B">
      <w:pPr>
        <w:ind w:firstLineChars="200" w:firstLine="560"/>
        <w:rPr>
          <w:sz w:val="28"/>
          <w:szCs w:val="28"/>
        </w:rPr>
      </w:pPr>
      <w:r>
        <w:rPr>
          <w:rFonts w:hint="eastAsia"/>
          <w:sz w:val="28"/>
          <w:szCs w:val="28"/>
        </w:rPr>
        <w:t xml:space="preserve">                             </w:t>
      </w:r>
      <w:r>
        <w:rPr>
          <w:rFonts w:hint="eastAsia"/>
          <w:sz w:val="28"/>
          <w:szCs w:val="28"/>
        </w:rPr>
        <w:t>二零一六年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4E1C57" w:rsidRPr="00DF4FD8" w:rsidRDefault="004E1C57" w:rsidP="00DF4FD8">
      <w:pPr>
        <w:ind w:firstLineChars="200" w:firstLine="560"/>
        <w:rPr>
          <w:sz w:val="28"/>
          <w:szCs w:val="28"/>
        </w:rPr>
      </w:pPr>
    </w:p>
    <w:sectPr w:rsidR="004E1C57" w:rsidRPr="00DF4FD8" w:rsidSect="007B2DDD">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45A" w:rsidRDefault="0008145A" w:rsidP="00525C63">
      <w:r>
        <w:separator/>
      </w:r>
    </w:p>
  </w:endnote>
  <w:endnote w:type="continuationSeparator" w:id="0">
    <w:p w:rsidR="0008145A" w:rsidRDefault="0008145A" w:rsidP="0052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45A" w:rsidRDefault="0008145A" w:rsidP="00525C63">
      <w:r>
        <w:separator/>
      </w:r>
    </w:p>
  </w:footnote>
  <w:footnote w:type="continuationSeparator" w:id="0">
    <w:p w:rsidR="0008145A" w:rsidRDefault="0008145A" w:rsidP="0052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55611"/>
    <w:multiLevelType w:val="hybridMultilevel"/>
    <w:tmpl w:val="6F80EAAE"/>
    <w:lvl w:ilvl="0" w:tplc="63C27A62">
      <w:start w:val="1"/>
      <w:numFmt w:val="japaneseCounting"/>
      <w:lvlText w:val="第%1章"/>
      <w:lvlJc w:val="left"/>
      <w:pPr>
        <w:ind w:left="2520" w:hanging="975"/>
      </w:pPr>
      <w:rPr>
        <w:rFonts w:hint="default"/>
      </w:rPr>
    </w:lvl>
    <w:lvl w:ilvl="1" w:tplc="04090019" w:tentative="1">
      <w:start w:val="1"/>
      <w:numFmt w:val="lowerLetter"/>
      <w:lvlText w:val="%2)"/>
      <w:lvlJc w:val="left"/>
      <w:pPr>
        <w:ind w:left="2385" w:hanging="420"/>
      </w:pPr>
    </w:lvl>
    <w:lvl w:ilvl="2" w:tplc="0409001B" w:tentative="1">
      <w:start w:val="1"/>
      <w:numFmt w:val="lowerRoman"/>
      <w:lvlText w:val="%3."/>
      <w:lvlJc w:val="right"/>
      <w:pPr>
        <w:ind w:left="2805" w:hanging="420"/>
      </w:pPr>
    </w:lvl>
    <w:lvl w:ilvl="3" w:tplc="0409000F" w:tentative="1">
      <w:start w:val="1"/>
      <w:numFmt w:val="decimal"/>
      <w:lvlText w:val="%4."/>
      <w:lvlJc w:val="left"/>
      <w:pPr>
        <w:ind w:left="3225" w:hanging="420"/>
      </w:pPr>
    </w:lvl>
    <w:lvl w:ilvl="4" w:tplc="04090019" w:tentative="1">
      <w:start w:val="1"/>
      <w:numFmt w:val="lowerLetter"/>
      <w:lvlText w:val="%5)"/>
      <w:lvlJc w:val="left"/>
      <w:pPr>
        <w:ind w:left="3645" w:hanging="420"/>
      </w:pPr>
    </w:lvl>
    <w:lvl w:ilvl="5" w:tplc="0409001B" w:tentative="1">
      <w:start w:val="1"/>
      <w:numFmt w:val="lowerRoman"/>
      <w:lvlText w:val="%6."/>
      <w:lvlJc w:val="right"/>
      <w:pPr>
        <w:ind w:left="4065" w:hanging="420"/>
      </w:pPr>
    </w:lvl>
    <w:lvl w:ilvl="6" w:tplc="0409000F" w:tentative="1">
      <w:start w:val="1"/>
      <w:numFmt w:val="decimal"/>
      <w:lvlText w:val="%7."/>
      <w:lvlJc w:val="left"/>
      <w:pPr>
        <w:ind w:left="4485" w:hanging="420"/>
      </w:pPr>
    </w:lvl>
    <w:lvl w:ilvl="7" w:tplc="04090019" w:tentative="1">
      <w:start w:val="1"/>
      <w:numFmt w:val="lowerLetter"/>
      <w:lvlText w:val="%8)"/>
      <w:lvlJc w:val="left"/>
      <w:pPr>
        <w:ind w:left="4905" w:hanging="420"/>
      </w:pPr>
    </w:lvl>
    <w:lvl w:ilvl="8" w:tplc="0409001B" w:tentative="1">
      <w:start w:val="1"/>
      <w:numFmt w:val="lowerRoman"/>
      <w:lvlText w:val="%9."/>
      <w:lvlJc w:val="right"/>
      <w:pPr>
        <w:ind w:left="53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8A"/>
    <w:rsid w:val="00003A05"/>
    <w:rsid w:val="00046369"/>
    <w:rsid w:val="0008145A"/>
    <w:rsid w:val="00082787"/>
    <w:rsid w:val="001D079E"/>
    <w:rsid w:val="00273AE0"/>
    <w:rsid w:val="00370075"/>
    <w:rsid w:val="003C543D"/>
    <w:rsid w:val="00400A47"/>
    <w:rsid w:val="00431BC3"/>
    <w:rsid w:val="00484D6B"/>
    <w:rsid w:val="00492953"/>
    <w:rsid w:val="004E1C57"/>
    <w:rsid w:val="004F22D1"/>
    <w:rsid w:val="004F5C3F"/>
    <w:rsid w:val="00525C63"/>
    <w:rsid w:val="00531CFF"/>
    <w:rsid w:val="005718BF"/>
    <w:rsid w:val="005A2EDB"/>
    <w:rsid w:val="005B7209"/>
    <w:rsid w:val="005C4BD1"/>
    <w:rsid w:val="005E7A9B"/>
    <w:rsid w:val="005E7ECB"/>
    <w:rsid w:val="00636ED4"/>
    <w:rsid w:val="006C61C6"/>
    <w:rsid w:val="007437ED"/>
    <w:rsid w:val="007736D9"/>
    <w:rsid w:val="007B2DDD"/>
    <w:rsid w:val="007E3CCD"/>
    <w:rsid w:val="0087376C"/>
    <w:rsid w:val="00911A51"/>
    <w:rsid w:val="00912F6B"/>
    <w:rsid w:val="00916C8A"/>
    <w:rsid w:val="00983E55"/>
    <w:rsid w:val="009842C6"/>
    <w:rsid w:val="009B238D"/>
    <w:rsid w:val="00A42574"/>
    <w:rsid w:val="00A42EA4"/>
    <w:rsid w:val="00B06309"/>
    <w:rsid w:val="00B664C6"/>
    <w:rsid w:val="00BA48CE"/>
    <w:rsid w:val="00BC5768"/>
    <w:rsid w:val="00C13D34"/>
    <w:rsid w:val="00C54BAD"/>
    <w:rsid w:val="00C631FF"/>
    <w:rsid w:val="00CA573D"/>
    <w:rsid w:val="00D17269"/>
    <w:rsid w:val="00D2217A"/>
    <w:rsid w:val="00D34DBE"/>
    <w:rsid w:val="00DD1183"/>
    <w:rsid w:val="00DF4FD8"/>
    <w:rsid w:val="00E4215A"/>
    <w:rsid w:val="00E61AFC"/>
    <w:rsid w:val="00F01A2A"/>
    <w:rsid w:val="00F029DF"/>
    <w:rsid w:val="00F8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C8A"/>
    <w:pPr>
      <w:ind w:firstLineChars="200" w:firstLine="420"/>
    </w:pPr>
  </w:style>
  <w:style w:type="paragraph" w:styleId="a4">
    <w:name w:val="header"/>
    <w:basedOn w:val="a"/>
    <w:link w:val="Char"/>
    <w:uiPriority w:val="99"/>
    <w:unhideWhenUsed/>
    <w:rsid w:val="00525C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5C63"/>
    <w:rPr>
      <w:sz w:val="18"/>
      <w:szCs w:val="18"/>
    </w:rPr>
  </w:style>
  <w:style w:type="paragraph" w:styleId="a5">
    <w:name w:val="footer"/>
    <w:basedOn w:val="a"/>
    <w:link w:val="Char0"/>
    <w:uiPriority w:val="99"/>
    <w:unhideWhenUsed/>
    <w:rsid w:val="00525C63"/>
    <w:pPr>
      <w:tabs>
        <w:tab w:val="center" w:pos="4153"/>
        <w:tab w:val="right" w:pos="8306"/>
      </w:tabs>
      <w:snapToGrid w:val="0"/>
      <w:jc w:val="left"/>
    </w:pPr>
    <w:rPr>
      <w:sz w:val="18"/>
      <w:szCs w:val="18"/>
    </w:rPr>
  </w:style>
  <w:style w:type="character" w:customStyle="1" w:styleId="Char0">
    <w:name w:val="页脚 Char"/>
    <w:basedOn w:val="a0"/>
    <w:link w:val="a5"/>
    <w:uiPriority w:val="99"/>
    <w:rsid w:val="00525C63"/>
    <w:rPr>
      <w:sz w:val="18"/>
      <w:szCs w:val="18"/>
    </w:rPr>
  </w:style>
  <w:style w:type="paragraph" w:styleId="a6">
    <w:name w:val="Balloon Text"/>
    <w:basedOn w:val="a"/>
    <w:link w:val="Char1"/>
    <w:uiPriority w:val="99"/>
    <w:semiHidden/>
    <w:unhideWhenUsed/>
    <w:rsid w:val="00BC5768"/>
    <w:rPr>
      <w:sz w:val="18"/>
      <w:szCs w:val="18"/>
    </w:rPr>
  </w:style>
  <w:style w:type="character" w:customStyle="1" w:styleId="Char1">
    <w:name w:val="批注框文本 Char"/>
    <w:basedOn w:val="a0"/>
    <w:link w:val="a6"/>
    <w:uiPriority w:val="99"/>
    <w:semiHidden/>
    <w:rsid w:val="00BC57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6C8A"/>
    <w:pPr>
      <w:ind w:firstLineChars="200" w:firstLine="420"/>
    </w:pPr>
  </w:style>
  <w:style w:type="paragraph" w:styleId="a4">
    <w:name w:val="header"/>
    <w:basedOn w:val="a"/>
    <w:link w:val="Char"/>
    <w:uiPriority w:val="99"/>
    <w:unhideWhenUsed/>
    <w:rsid w:val="00525C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25C63"/>
    <w:rPr>
      <w:sz w:val="18"/>
      <w:szCs w:val="18"/>
    </w:rPr>
  </w:style>
  <w:style w:type="paragraph" w:styleId="a5">
    <w:name w:val="footer"/>
    <w:basedOn w:val="a"/>
    <w:link w:val="Char0"/>
    <w:uiPriority w:val="99"/>
    <w:unhideWhenUsed/>
    <w:rsid w:val="00525C63"/>
    <w:pPr>
      <w:tabs>
        <w:tab w:val="center" w:pos="4153"/>
        <w:tab w:val="right" w:pos="8306"/>
      </w:tabs>
      <w:snapToGrid w:val="0"/>
      <w:jc w:val="left"/>
    </w:pPr>
    <w:rPr>
      <w:sz w:val="18"/>
      <w:szCs w:val="18"/>
    </w:rPr>
  </w:style>
  <w:style w:type="character" w:customStyle="1" w:styleId="Char0">
    <w:name w:val="页脚 Char"/>
    <w:basedOn w:val="a0"/>
    <w:link w:val="a5"/>
    <w:uiPriority w:val="99"/>
    <w:rsid w:val="00525C63"/>
    <w:rPr>
      <w:sz w:val="18"/>
      <w:szCs w:val="18"/>
    </w:rPr>
  </w:style>
  <w:style w:type="paragraph" w:styleId="a6">
    <w:name w:val="Balloon Text"/>
    <w:basedOn w:val="a"/>
    <w:link w:val="Char1"/>
    <w:uiPriority w:val="99"/>
    <w:semiHidden/>
    <w:unhideWhenUsed/>
    <w:rsid w:val="00BC5768"/>
    <w:rPr>
      <w:sz w:val="18"/>
      <w:szCs w:val="18"/>
    </w:rPr>
  </w:style>
  <w:style w:type="character" w:customStyle="1" w:styleId="Char1">
    <w:name w:val="批注框文本 Char"/>
    <w:basedOn w:val="a0"/>
    <w:link w:val="a6"/>
    <w:uiPriority w:val="99"/>
    <w:semiHidden/>
    <w:rsid w:val="00BC57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378932">
      <w:bodyDiv w:val="1"/>
      <w:marLeft w:val="0"/>
      <w:marRight w:val="0"/>
      <w:marTop w:val="0"/>
      <w:marBottom w:val="0"/>
      <w:divBdr>
        <w:top w:val="none" w:sz="0" w:space="0" w:color="auto"/>
        <w:left w:val="none" w:sz="0" w:space="0" w:color="auto"/>
        <w:bottom w:val="none" w:sz="0" w:space="0" w:color="auto"/>
        <w:right w:val="none" w:sz="0" w:space="0" w:color="auto"/>
      </w:divBdr>
      <w:divsChild>
        <w:div w:id="6981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22256-0FFB-4D17-8E91-853F97A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309</Words>
  <Characters>1766</Characters>
  <Application>Microsoft Office Word</Application>
  <DocSecurity>0</DocSecurity>
  <Lines>14</Lines>
  <Paragraphs>4</Paragraphs>
  <ScaleCrop>false</ScaleCrop>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zhoushuli</dc:creator>
  <cp:lastModifiedBy>zhoushuli</cp:lastModifiedBy>
  <cp:revision>6</cp:revision>
  <cp:lastPrinted>2016-02-29T05:48:00Z</cp:lastPrinted>
  <dcterms:created xsi:type="dcterms:W3CDTF">2016-02-29T03:38:00Z</dcterms:created>
  <dcterms:modified xsi:type="dcterms:W3CDTF">2016-02-29T06:43:00Z</dcterms:modified>
</cp:coreProperties>
</file>